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24"/>
        <w:gridCol w:w="285"/>
        <w:gridCol w:w="1145"/>
        <w:gridCol w:w="436"/>
        <w:gridCol w:w="436"/>
        <w:gridCol w:w="9"/>
        <w:gridCol w:w="143"/>
        <w:gridCol w:w="284"/>
        <w:gridCol w:w="1126"/>
        <w:gridCol w:w="175"/>
        <w:gridCol w:w="1977"/>
        <w:gridCol w:w="3834"/>
      </w:tblGrid>
      <w:tr w14:paraId="6876FA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2460D20B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14:paraId="5841A3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21635053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14:paraId="2D4EDA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80CBABC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14:paraId="540F16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B90FBC8">
            <w:pPr>
              <w:spacing w:before="0" w:beforeAutospacing="0" w:after="0" w:afterAutospacing="0" w:line="238" w:lineRule="auto"/>
              <w:ind w:left="30" w:right="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t>«ПРИВОЛЖСКИЙ ГОСУДАРСТВЕННЫЙ УНИВЕРСИТЕТ ПУТЕЙ СООБЩЕНИЯ»</w:t>
            </w:r>
          </w:p>
          <w:p w14:paraId="76A38BD4">
            <w:pPr>
              <w:spacing w:before="0" w:beforeAutospacing="0" w:after="0" w:afterAutospacing="0" w:line="238" w:lineRule="auto"/>
              <w:ind w:left="30" w:right="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НИПС-филиал ПривГУПС</w:t>
            </w:r>
          </w:p>
        </w:tc>
      </w:tr>
      <w:tr w14:paraId="74ABBF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10221" w:type="dxa"/>
            <w:gridSpan w:val="12"/>
            <w:vMerge w:val="continue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68CC867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22002E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10221" w:type="dxa"/>
            <w:gridSpan w:val="12"/>
            <w:vMerge w:val="continue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3A48B36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6A7B0B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exact"/>
        </w:trPr>
        <w:tc>
          <w:tcPr>
            <w:tcW w:w="426" w:type="dxa"/>
          </w:tcPr>
          <w:p w14:paraId="3DC4E786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369FD18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8D0045A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64903A67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3E30B10C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7823D3C7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303BCBA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2672E3A0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661CCBBD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449B9210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FC51C70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9F036A8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1121E5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426" w:type="dxa"/>
          </w:tcPr>
          <w:p w14:paraId="4DCBC8AA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6A0C995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5F1D81A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7922BB6D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7D1E5785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28217D51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0E8C715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2926D36A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26C4F532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2375AC36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B5C8BD6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250B6958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14:paraId="3285D9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426" w:type="dxa"/>
          </w:tcPr>
          <w:p w14:paraId="780A9A50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A87DA62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635CD8A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50486D30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72CF598A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16BA4559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1BE3ECA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64F8361B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7F3E34C8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23ED2C22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837F09C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95B2F30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</w:tr>
      <w:tr w14:paraId="0FFF5C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426" w:type="dxa"/>
          </w:tcPr>
          <w:p w14:paraId="2195FCE0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E6DEA99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A8A5EE9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7CB4DE7C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7596793C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61C87727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90BC97F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5A1E8A39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32DD7BEC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6104BB1C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FBD165C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7986A06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(протокол от 25.02.2025 №1)</w:t>
            </w:r>
          </w:p>
        </w:tc>
      </w:tr>
      <w:tr w14:paraId="27404F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4" w:hRule="exact"/>
        </w:trPr>
        <w:tc>
          <w:tcPr>
            <w:tcW w:w="426" w:type="dxa"/>
          </w:tcPr>
          <w:p w14:paraId="0A4136E1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E8908E3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163E3F6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3A2DBC84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3F0170AB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71AC09C9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610F9B1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6CD721BA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63AE4989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0A080509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202D89F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B371E1C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7B8280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3" w:hRule="exact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1C1EC878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40"/>
                <w:szCs w:val="4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40"/>
                <w:szCs w:val="40"/>
              </w:rPr>
              <w:t>ЭЛЕКТИВНЫЕ ДИСЦИПЛИНЫ (МОДУЛИ) ПО</w:t>
            </w:r>
            <w:r>
              <w:rPr>
                <w:rFonts w:hint="default" w:ascii="Times New Roman" w:hAnsi="Times New Roman" w:eastAsia="Times New Roman" w:cs="Times New Roman"/>
                <w:b/>
                <w:color w:val="000000"/>
                <w:sz w:val="40"/>
                <w:szCs w:val="40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40"/>
                <w:szCs w:val="40"/>
              </w:rPr>
              <w:t>ФИЗИЧЕСКОЙ КУЛЬТУРЕ И СПОРТУ</w:t>
            </w:r>
          </w:p>
          <w:p w14:paraId="5C2C1B8E">
            <w:pPr>
              <w:spacing w:before="0" w:beforeAutospacing="0" w:after="0" w:afterAutospacing="0" w:line="238" w:lineRule="auto"/>
              <w:ind w:left="30" w:right="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40"/>
                <w:szCs w:val="4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40"/>
                <w:szCs w:val="40"/>
              </w:rPr>
              <w:t>Элективные курсы по физической культуре и спорту</w:t>
            </w:r>
          </w:p>
          <w:p w14:paraId="0EB3E25B">
            <w:pPr>
              <w:spacing w:before="0" w:beforeAutospacing="0" w:after="0" w:afterAutospacing="0" w:line="238" w:lineRule="auto"/>
              <w:ind w:left="30" w:right="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  <w:lang w:val="ru-RU"/>
              </w:rPr>
              <w:t>(Общая физическая подготовка)</w:t>
            </w:r>
          </w:p>
        </w:tc>
      </w:tr>
      <w:tr w14:paraId="43CEEF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137CC644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14:paraId="3025F7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426" w:type="dxa"/>
          </w:tcPr>
          <w:p w14:paraId="0DBC5085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1225717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1D92F96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4B9AA762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2D175079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7391349A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C4BDA50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5D678EC8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61E63B26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7309E825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65796C3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E58B156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59F3D6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</w:trPr>
        <w:tc>
          <w:tcPr>
            <w:tcW w:w="426" w:type="dxa"/>
          </w:tcPr>
          <w:p w14:paraId="54121DA8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CFF8542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Специальность 23.05.04 Эксплуатация железных дорог</w:t>
            </w:r>
          </w:p>
          <w:p w14:paraId="1ACE1197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Специализация Транспортный бизнес и логистика</w:t>
            </w:r>
          </w:p>
        </w:tc>
      </w:tr>
      <w:tr w14:paraId="4CD8FE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426" w:type="dxa"/>
          </w:tcPr>
          <w:p w14:paraId="650EF0E3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6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867F716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5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94B7B1D">
            <w:pPr>
              <w:spacing w:before="0" w:beforeAutospacing="0" w:after="0" w:afterAutospacing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14:paraId="459A9F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" w:hRule="exact"/>
        </w:trPr>
        <w:tc>
          <w:tcPr>
            <w:tcW w:w="426" w:type="dxa"/>
          </w:tcPr>
          <w:p w14:paraId="2DDC63DF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563E110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9C3C815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021AD8A3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14F877BB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3966A7A8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AEC719C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6A057B6F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12CD922A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5E7EECCE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036F9DC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7107FD7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57A5C8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426" w:type="dxa"/>
          </w:tcPr>
          <w:p w14:paraId="34AFD238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6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1E4D98F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5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2414BD26">
            <w:pPr>
              <w:spacing w:before="0" w:beforeAutospacing="0" w:after="0" w:afterAutospacing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14:paraId="5849E3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" w:hRule="exact"/>
        </w:trPr>
        <w:tc>
          <w:tcPr>
            <w:tcW w:w="426" w:type="dxa"/>
          </w:tcPr>
          <w:p w14:paraId="136E30A0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82E3358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87CCE9C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032A8394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34C92EFF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328F510A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6BBC28E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4DCBD15A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04A5F16E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0F6CA691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DAA9415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63FD520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626941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426" w:type="dxa"/>
          </w:tcPr>
          <w:p w14:paraId="75B7C764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5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52BD9BD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057EF711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28994C7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0 ЗЕТ</w:t>
            </w:r>
          </w:p>
        </w:tc>
        <w:tc>
          <w:tcPr>
            <w:tcW w:w="1985" w:type="dxa"/>
          </w:tcPr>
          <w:p w14:paraId="522B2D79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2561DEE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7C34AD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</w:trPr>
        <w:tc>
          <w:tcPr>
            <w:tcW w:w="426" w:type="dxa"/>
          </w:tcPr>
          <w:p w14:paraId="053F767E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DF30891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D5F0794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39B99FCE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284F5C95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09C120BB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C12879A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09EDF09C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42CBEE46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41197E25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21E47ED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89036F4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293C72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426" w:type="dxa"/>
          </w:tcPr>
          <w:p w14:paraId="3F8BA8B7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4207BD9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1985" w:type="dxa"/>
          </w:tcPr>
          <w:p w14:paraId="616EB5DD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C78EA05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7352AF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426" w:type="dxa"/>
          </w:tcPr>
          <w:p w14:paraId="3E88BFFD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877AECC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BA24288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зачет 2</w:t>
            </w:r>
          </w:p>
        </w:tc>
        <w:tc>
          <w:tcPr>
            <w:tcW w:w="1985" w:type="dxa"/>
          </w:tcPr>
          <w:p w14:paraId="370E8E7A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173B883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04B9A5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" w:hRule="exact"/>
        </w:trPr>
        <w:tc>
          <w:tcPr>
            <w:tcW w:w="426" w:type="dxa"/>
          </w:tcPr>
          <w:p w14:paraId="36FEEB5B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43E2911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7155F56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045D5AA5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0102C6E8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0EEA8389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9F159C4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58BE04CC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1ED94238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4DBA8BFF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4AD9D00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BA6C237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62CA01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exact"/>
        </w:trPr>
        <w:tc>
          <w:tcPr>
            <w:tcW w:w="4233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BAE92AB">
            <w:pPr>
              <w:spacing w:before="15" w:beforeAutospacing="0" w:after="15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Распределение часов дисциплины по курсам</w:t>
            </w:r>
          </w:p>
        </w:tc>
        <w:tc>
          <w:tcPr>
            <w:tcW w:w="176" w:type="dxa"/>
          </w:tcPr>
          <w:p w14:paraId="43E0A305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6BA2AD9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5EBFAB2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66C174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exact"/>
        </w:trPr>
        <w:tc>
          <w:tcPr>
            <w:tcW w:w="185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200C13D">
            <w:pPr>
              <w:spacing w:before="15" w:beforeAutospacing="0" w:after="15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85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4FC2501">
            <w:pPr>
              <w:spacing w:before="15" w:beforeAutospacing="0" w:after="15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1549" w:type="dxa"/>
            <w:gridSpan w:val="4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3783B49">
            <w:pPr>
              <w:spacing w:before="15" w:beforeAutospacing="0" w:after="15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176" w:type="dxa"/>
          </w:tcPr>
          <w:p w14:paraId="7ABD89E6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E86F6EE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39EE929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5E1EA8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exact"/>
        </w:trPr>
        <w:tc>
          <w:tcPr>
            <w:tcW w:w="185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CC9664A">
            <w:pPr>
              <w:spacing w:before="15" w:beforeAutospacing="0" w:after="15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4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6977721">
            <w:pPr>
              <w:spacing w:before="15" w:beforeAutospacing="0" w:after="15" w:afterAutospacing="0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91EF21D">
            <w:pPr>
              <w:spacing w:before="15" w:beforeAutospacing="0" w:after="15" w:afterAutospacing="0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549" w:type="dxa"/>
            <w:gridSpan w:val="4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2F364A9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00D62445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69BE2F3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B7AC1A6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5071A7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exact"/>
        </w:trPr>
        <w:tc>
          <w:tcPr>
            <w:tcW w:w="185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2AC078F9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4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3781DE27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304780BC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36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7413EA28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75E0EAA3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6C76F602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6B85F7B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166D2CB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5156AC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8" w:hRule="exact"/>
        </w:trPr>
        <w:tc>
          <w:tcPr>
            <w:tcW w:w="185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2F6CF6A0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Конт. ч. на аттест. впериод ЭС</w:t>
            </w:r>
          </w:p>
        </w:tc>
        <w:tc>
          <w:tcPr>
            <w:tcW w:w="4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2A52A062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4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7C20CACA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436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4E3822A5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11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5D8C6404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176" w:type="dxa"/>
          </w:tcPr>
          <w:p w14:paraId="444F93C3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215052C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9173BA6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5FCD8D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exact"/>
        </w:trPr>
        <w:tc>
          <w:tcPr>
            <w:tcW w:w="185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4DE1455C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4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18FED447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2BA1FE82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36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5CDAC8A1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0F5FF2F4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5C970633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AC30FD7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2242726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4E67CC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exact"/>
        </w:trPr>
        <w:tc>
          <w:tcPr>
            <w:tcW w:w="185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7255CC58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4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06BD95E3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4,3</w:t>
            </w:r>
          </w:p>
        </w:tc>
        <w:tc>
          <w:tcPr>
            <w:tcW w:w="4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3527F478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4,3</w:t>
            </w:r>
          </w:p>
        </w:tc>
        <w:tc>
          <w:tcPr>
            <w:tcW w:w="436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3EC594E9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4,3</w:t>
            </w:r>
          </w:p>
        </w:tc>
        <w:tc>
          <w:tcPr>
            <w:tcW w:w="11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7ACE4116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4,3</w:t>
            </w:r>
          </w:p>
        </w:tc>
        <w:tc>
          <w:tcPr>
            <w:tcW w:w="176" w:type="dxa"/>
          </w:tcPr>
          <w:p w14:paraId="71861F5A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A49BEAF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4807B69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02CD06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exact"/>
        </w:trPr>
        <w:tc>
          <w:tcPr>
            <w:tcW w:w="185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7A8E5428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4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3865185C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4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48D24E63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436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6C5DF338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11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358265F8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176" w:type="dxa"/>
          </w:tcPr>
          <w:p w14:paraId="769A3221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332765B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E9A00AB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45643D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exact"/>
        </w:trPr>
        <w:tc>
          <w:tcPr>
            <w:tcW w:w="185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6EF92BC1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4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55127C02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1,7</w:t>
            </w:r>
          </w:p>
        </w:tc>
        <w:tc>
          <w:tcPr>
            <w:tcW w:w="4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31A29EAB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1,7</w:t>
            </w:r>
          </w:p>
        </w:tc>
        <w:tc>
          <w:tcPr>
            <w:tcW w:w="436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69987A52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1,7</w:t>
            </w:r>
          </w:p>
        </w:tc>
        <w:tc>
          <w:tcPr>
            <w:tcW w:w="11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306AB25A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1,7</w:t>
            </w:r>
          </w:p>
        </w:tc>
        <w:tc>
          <w:tcPr>
            <w:tcW w:w="176" w:type="dxa"/>
          </w:tcPr>
          <w:p w14:paraId="3E572630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30EAB27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5DAD0D2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5C75C2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185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4C04E7EE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4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34D16347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4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797B2F8C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436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07F1BD19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11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19544592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176" w:type="dxa"/>
          </w:tcPr>
          <w:p w14:paraId="6919EAD0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A860524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0E61DF8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</w:tbl>
    <w:p w14:paraId="7C9301AA">
      <w:pPr>
        <w:rPr>
          <w:sz w:val="0"/>
          <w:szCs w:val="0"/>
        </w:rPr>
      </w:pPr>
      <w:r>
        <w:br w:type="page"/>
      </w:r>
    </w:p>
    <w:p w14:paraId="4DFDE97F">
      <w:pPr>
        <w:sectPr>
          <w:pgSz w:w="11907" w:h="16840"/>
          <w:pgMar w:top="530" w:right="567" w:bottom="530" w:left="1134" w:header="530" w:footer="530" w:gutter="0"/>
          <w:cols w:space="720" w:num="1"/>
        </w:sectPr>
      </w:pPr>
    </w:p>
    <w:tbl>
      <w:tblPr>
        <w:tblStyle w:val="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842"/>
        <w:gridCol w:w="852"/>
        <w:gridCol w:w="1135"/>
        <w:gridCol w:w="3970"/>
        <w:gridCol w:w="1007"/>
      </w:tblGrid>
      <w:tr w14:paraId="113B3B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  <w:vAlign w:val="top"/>
          </w:tcPr>
          <w:p w14:paraId="1D47C04E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C0C0C0"/>
                <w:sz w:val="16"/>
                <w:szCs w:val="16"/>
              </w:rPr>
              <w:t>УП: 23.05.04-26-1-ЭЖД-НИПС.plz.plx</w:t>
            </w:r>
          </w:p>
        </w:tc>
        <w:tc>
          <w:tcPr>
            <w:tcW w:w="1135" w:type="dxa"/>
          </w:tcPr>
          <w:p w14:paraId="09CCA620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4F4B3D4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  <w:vAlign w:val="top"/>
          </w:tcPr>
          <w:p w14:paraId="6A0787CF">
            <w:pPr>
              <w:spacing w:before="0" w:beforeAutospacing="0" w:after="0" w:afterAutospacing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14:paraId="0C53C5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C3F3262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53927C0E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A8C4687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88889B2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7E758E0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239B4E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0740B4F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19"/>
                <w:szCs w:val="19"/>
              </w:rPr>
              <w:t>к.п.н., доцент, Васельцова И.А.</w:t>
            </w:r>
          </w:p>
        </w:tc>
      </w:tr>
      <w:tr w14:paraId="669F99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4" w:hRule="exact"/>
        </w:trPr>
        <w:tc>
          <w:tcPr>
            <w:tcW w:w="3828" w:type="dxa"/>
          </w:tcPr>
          <w:p w14:paraId="44238DBC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39EC4C16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07DE0F5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B310877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A251519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33B574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B2520AD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4CE52D65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3BBCBC3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20E7F8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E85C407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Элективные курсы по физической культуре и спорту</w:t>
            </w:r>
          </w:p>
        </w:tc>
      </w:tr>
      <w:tr w14:paraId="0E79A8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3828" w:type="dxa"/>
          </w:tcPr>
          <w:p w14:paraId="4B24D35C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690D3D75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3611ACF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FB757CF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A3079DA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061864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A97DC47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2BAF6136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7DDD7FA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6982B9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14A273A3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Федеральный государственный образовательный стандарт высшего образования - специалитет по специальности 23.05.04Эксплуатация железных дорог (приказ Минобрнауки России от 27.03.2018 г. № 216)</w:t>
            </w:r>
          </w:p>
        </w:tc>
      </w:tr>
      <w:tr w14:paraId="6A6697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3828" w:type="dxa"/>
          </w:tcPr>
          <w:p w14:paraId="33AA578A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19C400E8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2DE3E0D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8F7CEBE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FBEDC4F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34C457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1A0607DF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составлена на основании учебного плана: 23.05.04-26-1-ЭЖД-НИПС.plz.plx</w:t>
            </w:r>
          </w:p>
        </w:tc>
      </w:tr>
      <w:tr w14:paraId="7330A2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0F48470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Направление подготовки 23.05.04 Эксплуатация железных дорог Направленность (профиль) Транспортный бизнес илогистика</w:t>
            </w:r>
          </w:p>
        </w:tc>
      </w:tr>
      <w:tr w14:paraId="78C6AD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2" w:hRule="exact"/>
        </w:trPr>
        <w:tc>
          <w:tcPr>
            <w:tcW w:w="3828" w:type="dxa"/>
          </w:tcPr>
          <w:p w14:paraId="2EF22D31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10651734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BAEA19F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2123F8C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5E8A0CA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7A3847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1742677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Рабочая программа одобрена на заседании кафедры</w:t>
            </w:r>
          </w:p>
        </w:tc>
      </w:tr>
      <w:tr w14:paraId="4B5633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ADA2427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Общеобразовательные и профессиональные дисциплины</w:t>
            </w:r>
          </w:p>
        </w:tc>
      </w:tr>
      <w:tr w14:paraId="43D126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" w:hRule="exact"/>
        </w:trPr>
        <w:tc>
          <w:tcPr>
            <w:tcW w:w="3828" w:type="dxa"/>
          </w:tcPr>
          <w:p w14:paraId="57A77FAF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5DFE4189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B92FA2C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2D86FB1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485C4F2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10ACC0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exact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C32EDC6">
            <w:pPr>
              <w:spacing w:before="0" w:beforeAutospacing="0" w:after="0" w:afterAutospacing="0" w:line="238" w:lineRule="auto"/>
              <w:ind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И.о. зав. кафедрой  к. соц. н., доцент  Чистяков В. А.</w:t>
            </w:r>
          </w:p>
        </w:tc>
      </w:tr>
    </w:tbl>
    <w:p w14:paraId="0198868E">
      <w:pPr>
        <w:rPr>
          <w:sz w:val="0"/>
          <w:szCs w:val="0"/>
        </w:rPr>
      </w:pPr>
      <w:r>
        <w:br w:type="page"/>
      </w:r>
    </w:p>
    <w:p w14:paraId="7EB33085">
      <w:pPr>
        <w:sectPr>
          <w:pgSz w:w="11907" w:h="16840"/>
          <w:pgMar w:top="530" w:right="567" w:bottom="530" w:left="567" w:header="530" w:footer="530" w:gutter="0"/>
          <w:cols w:space="720" w:num="1"/>
        </w:sectPr>
      </w:pPr>
    </w:p>
    <w:tbl>
      <w:tblPr>
        <w:tblStyle w:val="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46"/>
        <w:gridCol w:w="227"/>
        <w:gridCol w:w="1814"/>
        <w:gridCol w:w="1814"/>
        <w:gridCol w:w="2899"/>
        <w:gridCol w:w="994"/>
        <w:gridCol w:w="721"/>
        <w:gridCol w:w="421"/>
        <w:gridCol w:w="1005"/>
      </w:tblGrid>
      <w:tr w14:paraId="2E8FB8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  <w:vAlign w:val="top"/>
          </w:tcPr>
          <w:p w14:paraId="04E43B40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C0C0C0"/>
                <w:sz w:val="16"/>
                <w:szCs w:val="16"/>
              </w:rPr>
              <w:t>УП: 23.05.04-26-1-ЭЖД-НИПС.plz.plx</w:t>
            </w:r>
          </w:p>
        </w:tc>
        <w:tc>
          <w:tcPr>
            <w:tcW w:w="2978" w:type="dxa"/>
          </w:tcPr>
          <w:p w14:paraId="2B8CE2D6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16ED60B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A072600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BDC36E5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  <w:vAlign w:val="top"/>
          </w:tcPr>
          <w:p w14:paraId="0B47AEBB">
            <w:pPr>
              <w:spacing w:before="0" w:beforeAutospacing="0" w:after="0" w:afterAutospacing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14:paraId="035600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10787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D3D3D3"/>
            <w:tcMar>
              <w:left w:w="34" w:type="dxa"/>
              <w:right w:w="34" w:type="dxa"/>
            </w:tcMar>
            <w:vAlign w:val="top"/>
          </w:tcPr>
          <w:p w14:paraId="15663680">
            <w:pPr>
              <w:spacing w:before="15" w:beforeAutospacing="0" w:after="15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14:paraId="5DEAB8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90" w:hRule="exact"/>
        </w:trPr>
        <w:tc>
          <w:tcPr>
            <w:tcW w:w="7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5343582">
            <w:pPr>
              <w:spacing w:before="15" w:beforeAutospacing="0" w:after="15" w:afterAutospacing="0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1D22F336">
            <w:pPr>
              <w:spacing w:before="15" w:beforeAutospacing="0" w:after="15" w:afterAutospacing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Основной целью освоения дисциплины для студента является: достижение общей физической подготовленности;формирование физической культуры личности, т.е. потребности и способности методически обоснованно ицеленаправленно использовать средства физической культуры для обеспечения профессиональнойпсихофизической надежности, что позволит выпускнику успешно работать в избранной сфере деятельности, атакже обладать универсальными и специализированными компетенциями, необходимыми для самоутверждения,социальной мобильности и устойчивости на рынке труда.</w:t>
            </w:r>
          </w:p>
        </w:tc>
      </w:tr>
      <w:tr w14:paraId="26D2A8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exact"/>
        </w:trPr>
        <w:tc>
          <w:tcPr>
            <w:tcW w:w="7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6703AAF">
            <w:pPr>
              <w:spacing w:before="15" w:beforeAutospacing="0" w:after="15" w:afterAutospacing="0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8FC77FA">
            <w:pPr>
              <w:spacing w:before="15" w:beforeAutospacing="0" w:after="15" w:afterAutospacing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Результативной характеристикой является освоение и самостоятельное воспроизведение студентами основныхметодов квалифицированного контроля, самоконтроля и коррекции функционального состояния организмачеловека в ходе его повседневной и будущей профессиональной деятельности.</w:t>
            </w:r>
          </w:p>
        </w:tc>
      </w:tr>
      <w:tr w14:paraId="44F089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766" w:type="dxa"/>
          </w:tcPr>
          <w:p w14:paraId="14F4ADE2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6F0F2F7C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65F7664A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60CA62E7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543D3FBA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1D7C4E4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A8E44B2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D06F217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24D6875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2A14D2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10788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D3D3D3"/>
            <w:tcMar>
              <w:left w:w="34" w:type="dxa"/>
              <w:right w:w="34" w:type="dxa"/>
            </w:tcMar>
            <w:vAlign w:val="top"/>
          </w:tcPr>
          <w:p w14:paraId="2587AC4B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2. МЕСТО ДИСЦИПЛИНЫ (МОДУЛЯ) В СТРУКТУРЕ ОБРАЗОВАТЕЛЬНОЙ ПРОГРАММЫ</w:t>
            </w:r>
          </w:p>
        </w:tc>
      </w:tr>
      <w:tr w14:paraId="303627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exact"/>
        </w:trPr>
        <w:tc>
          <w:tcPr>
            <w:tcW w:w="285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1530E4E0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2819757F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Б1.В.01.01</w:t>
            </w:r>
          </w:p>
        </w:tc>
      </w:tr>
      <w:tr w14:paraId="086553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" w:hRule="exact"/>
        </w:trPr>
        <w:tc>
          <w:tcPr>
            <w:tcW w:w="766" w:type="dxa"/>
          </w:tcPr>
          <w:p w14:paraId="47DBE441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46E9CD0F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7014D8CF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2B9185D8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083F5A72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B07D021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003B50E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A9C41CE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CB46079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4490B8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0788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D3D3D3"/>
            <w:tcMar>
              <w:left w:w="34" w:type="dxa"/>
              <w:right w:w="34" w:type="dxa"/>
            </w:tcMar>
            <w:vAlign w:val="top"/>
          </w:tcPr>
          <w:p w14:paraId="5E18921B">
            <w:pPr>
              <w:spacing w:before="45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ДИСЦИПЛИНЫ(МОДУЛЯ)</w:t>
            </w:r>
          </w:p>
        </w:tc>
      </w:tr>
      <w:tr w14:paraId="404443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exact"/>
        </w:trPr>
        <w:tc>
          <w:tcPr>
            <w:tcW w:w="10788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760A5D26">
            <w:pPr>
              <w:spacing w:before="30" w:beforeAutospacing="0" w:after="3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УК-7 Способен поддерживать должный уровень физической подготовленности для обеспечения полноценной социальной и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профессиональной деятельности</w:t>
            </w:r>
          </w:p>
        </w:tc>
      </w:tr>
      <w:tr w14:paraId="71645D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exact"/>
        </w:trPr>
        <w:tc>
          <w:tcPr>
            <w:tcW w:w="10788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33C5A12">
            <w:pPr>
              <w:spacing w:before="30" w:beforeAutospacing="0" w:after="3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УК-7.3 Соблюдает нормы здорового образа жизни, поддерживает должный уровень физической подготовленности дляобеспечения полноценной социальной и профессиональной деятельности</w:t>
            </w:r>
          </w:p>
        </w:tc>
      </w:tr>
      <w:tr w14:paraId="7B19CC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2D81181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В результате освоения дисциплины (модуля) обучающийся должен</w:t>
            </w:r>
          </w:p>
        </w:tc>
      </w:tr>
      <w:tr w14:paraId="35A246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7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7EE9050">
            <w:pPr>
              <w:spacing w:before="15" w:beforeAutospacing="0" w:after="15" w:afterAutospacing="0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BE00025">
            <w:pPr>
              <w:spacing w:before="15" w:beforeAutospacing="0" w:after="15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14:paraId="2E33DD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8" w:hRule="exact"/>
        </w:trPr>
        <w:tc>
          <w:tcPr>
            <w:tcW w:w="7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291AEF8">
            <w:pPr>
              <w:spacing w:before="15" w:beforeAutospacing="0" w:after="15" w:afterAutospacing="0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13B3D64">
            <w:pPr>
              <w:spacing w:before="15" w:beforeAutospacing="0" w:after="15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- средства и методы физического воспитания, характеристики базовых видов спорта, формирующие показатели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физической подготовленности.</w:t>
            </w:r>
          </w:p>
        </w:tc>
      </w:tr>
      <w:tr w14:paraId="03DDE4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7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88AE593">
            <w:pPr>
              <w:spacing w:before="15" w:beforeAutospacing="0" w:after="15" w:afterAutospacing="0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84D0757">
            <w:pPr>
              <w:spacing w:before="15" w:beforeAutospacing="0" w:after="15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14:paraId="0D6100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2" w:hRule="exact"/>
        </w:trPr>
        <w:tc>
          <w:tcPr>
            <w:tcW w:w="7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151029A">
            <w:pPr>
              <w:spacing w:before="15" w:beforeAutospacing="0" w:after="15" w:afterAutospacing="0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EEAE007">
            <w:pPr>
              <w:spacing w:before="15" w:beforeAutospacing="0" w:after="15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- выполнять изучаемые двигательные действия (физические упражнения и (или) комплексы физическихупражнений) в соответствии с требованиями их практического применения и вариативно использовать их взависимости от конкретных обстоятельств (готовности к повседневной и профессиональной деятельности)</w:t>
            </w:r>
          </w:p>
        </w:tc>
      </w:tr>
      <w:tr w14:paraId="05D7C0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7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EB2DE56">
            <w:pPr>
              <w:spacing w:before="15" w:beforeAutospacing="0" w:after="15" w:afterAutospacing="0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4509E82">
            <w:pPr>
              <w:spacing w:before="15" w:beforeAutospacing="0" w:after="15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14:paraId="29FF29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exact"/>
        </w:trPr>
        <w:tc>
          <w:tcPr>
            <w:tcW w:w="7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2CB6F8F0">
            <w:pPr>
              <w:spacing w:before="15" w:beforeAutospacing="0" w:after="15" w:afterAutospacing="0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DC798CC">
            <w:pPr>
              <w:spacing w:before="15" w:beforeAutospacing="0" w:after="15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- методиками применения средств физической культуры и отдельных видов спорта для организации занятий.</w:t>
            </w:r>
          </w:p>
        </w:tc>
      </w:tr>
      <w:tr w14:paraId="077DB2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10788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D3D3D3"/>
            <w:tcMar>
              <w:left w:w="34" w:type="dxa"/>
              <w:right w:w="34" w:type="dxa"/>
            </w:tcMar>
            <w:vAlign w:val="top"/>
          </w:tcPr>
          <w:p w14:paraId="0366744C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14:paraId="799956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</w:trPr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2C9B1FDC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Кодзанятия</w:t>
            </w:r>
          </w:p>
        </w:tc>
        <w:tc>
          <w:tcPr>
            <w:tcW w:w="667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AACD59B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DD9534F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Семестр /Курс</w:t>
            </w:r>
          </w:p>
        </w:tc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2890507E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1449F54B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14:paraId="57829D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356BF46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28443E3B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Раздел 1. Настольный теннис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438F8B7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B76C878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2F47588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3EF522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</w:trPr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7023775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7D8C8870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Техника безопасности и гигиенические требования при игре в настольныйтеннис. История развития. Правила игры. Инвентарь. Судейство. /Лек/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15698BB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29DD2C0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72EDDE1F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1E0555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2" w:hRule="exact"/>
        </w:trPr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14D66AA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AB02EA0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Основы техники игры в настольный теннис. Воспитание основныхфизических качеств в настольном теннисе. Основные правиласоревнований. /Ср/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76E359E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2A38CAE4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2433EB45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20CC4C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193A7669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48128EA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Раздел 2. Мини-футбол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E61667C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522979E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7EEF1E65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775620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2" w:hRule="exact"/>
        </w:trPr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AE6733A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25AF41A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Техника безопасности и гигиенические требования при игре в футболИстория возникновения и развития футбола. Правила игры. Инвентарь.Судейство. /Лек/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277475F2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698888B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8CBE6E4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7C60CA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6" w:hRule="exact"/>
        </w:trPr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1AFC156F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1B8701BD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Тактика и техника игры в футбол.</w:t>
            </w:r>
          </w:p>
          <w:p w14:paraId="22A3D71C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Развитие основных физических качеств при игре в футбол. Правила,организация и проведение соревнований по футболу.</w:t>
            </w:r>
          </w:p>
          <w:p w14:paraId="2BC5824A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8C232A2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A5958B9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31866F7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18DC87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8D47755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C2CF1E5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Раздел 3. Контактные часы на аттестацию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68C10DF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211F4C86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7139AB61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2BC4A3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EA53F58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44969AC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Зачет /КЭ/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699F039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2796DC59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1390CD65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7C23B8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78ADF877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3DC13E2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Раздел 4. Волейбол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E35C664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A1AB5E8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79E8406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39314E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2" w:hRule="exact"/>
        </w:trPr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265D28CE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AA11A3D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Техника безопасности и гигиенические требования при игре в волейболИстория возникновения и развития волейбола. Правила игры. Инвентарь.Судейство. /Лек/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5114733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2A026B4A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4127DCC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228255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2" w:hRule="exact"/>
        </w:trPr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7886FCBB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114BC6FC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Правила игры в волейбол. Судейство соревнований по волейболу жестысудьи. Приемы оказания первой медицинской помощи при травмах. Технико-тактическая подготовка в волейболе. /Ср/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5EA7FD5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420F12E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1ADF2504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0E0B75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A5D3774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B75840D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Раздел 5. Баскетбол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F6072B8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22FBA302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E3E8FBE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23CB10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2" w:hRule="exact"/>
        </w:trPr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A13E04D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7228081A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Техника безопасности и гигиенические требования при игре в волейболИстория возникновения и развития волейбола. Правила игры. Инвентарь.Судейство. /Лек/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23A8C42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44A450C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24379310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0B75FBCA">
      <w:pPr>
        <w:rPr>
          <w:sz w:val="0"/>
          <w:szCs w:val="0"/>
        </w:rPr>
      </w:pPr>
      <w:r>
        <w:br w:type="page"/>
      </w:r>
    </w:p>
    <w:p w14:paraId="22B4893F">
      <w:pPr>
        <w:sectPr>
          <w:pgSz w:w="11907" w:h="16840"/>
          <w:pgMar w:top="530" w:right="567" w:bottom="530" w:left="567" w:header="530" w:footer="530" w:gutter="0"/>
          <w:cols w:space="720" w:num="1"/>
        </w:sectPr>
      </w:pPr>
    </w:p>
    <w:tbl>
      <w:tblPr>
        <w:tblStyle w:val="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23"/>
        <w:gridCol w:w="53"/>
        <w:gridCol w:w="4"/>
        <w:gridCol w:w="208"/>
        <w:gridCol w:w="1619"/>
        <w:gridCol w:w="1840"/>
        <w:gridCol w:w="2621"/>
        <w:gridCol w:w="143"/>
        <w:gridCol w:w="994"/>
        <w:gridCol w:w="276"/>
        <w:gridCol w:w="758"/>
        <w:gridCol w:w="423"/>
        <w:gridCol w:w="1141"/>
        <w:gridCol w:w="38"/>
      </w:tblGrid>
      <w:tr w14:paraId="5F1746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</w:trPr>
        <w:tc>
          <w:tcPr>
            <w:tcW w:w="4447" w:type="dxa"/>
            <w:gridSpan w:val="6"/>
            <w:shd w:val="clear" w:color="C0C0C0" w:fill="FFFFFF"/>
            <w:tcMar>
              <w:left w:w="34" w:type="dxa"/>
              <w:right w:w="34" w:type="dxa"/>
            </w:tcMar>
            <w:vAlign w:val="top"/>
          </w:tcPr>
          <w:p w14:paraId="6B4C8530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C0C0C0"/>
                <w:sz w:val="16"/>
                <w:szCs w:val="16"/>
              </w:rPr>
              <w:t>УП: 23.05.04-26-1-ЭЖД-НИПС.plz.plx</w:t>
            </w:r>
          </w:p>
        </w:tc>
        <w:tc>
          <w:tcPr>
            <w:tcW w:w="2621" w:type="dxa"/>
          </w:tcPr>
          <w:p w14:paraId="14660450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AAD2E2A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994" w:type="dxa"/>
          </w:tcPr>
          <w:p w14:paraId="783902E8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76" w:type="dxa"/>
          </w:tcPr>
          <w:p w14:paraId="75A090E2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758" w:type="dxa"/>
          </w:tcPr>
          <w:p w14:paraId="534F65B6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423" w:type="dxa"/>
          </w:tcPr>
          <w:p w14:paraId="306512FF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179" w:type="dxa"/>
            <w:gridSpan w:val="2"/>
            <w:shd w:val="clear" w:color="C0C0C0" w:fill="FFFFFF"/>
            <w:tcMar>
              <w:left w:w="34" w:type="dxa"/>
              <w:right w:w="34" w:type="dxa"/>
            </w:tcMar>
            <w:vAlign w:val="top"/>
          </w:tcPr>
          <w:p w14:paraId="51A0D175">
            <w:pPr>
              <w:spacing w:before="0" w:beforeAutospacing="0" w:after="0" w:afterAutospacing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14:paraId="3DFD49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6" w:hRule="exact"/>
        </w:trPr>
        <w:tc>
          <w:tcPr>
            <w:tcW w:w="988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2DBF465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08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1CEFA15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Организация и проведение соревнований. Правила соревнований побаскетболу.</w:t>
            </w:r>
          </w:p>
          <w:p w14:paraId="43A6E9E5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Технико-тактическая подготовка в баскетболе.</w:t>
            </w:r>
          </w:p>
          <w:p w14:paraId="6C571B1A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13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77F67EDC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3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F719EF6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60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EF5E3A7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4E041E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988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2F202F5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08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243878EE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Раздел 6. Плавание</w:t>
            </w:r>
          </w:p>
        </w:tc>
        <w:tc>
          <w:tcPr>
            <w:tcW w:w="113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7EE48AD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03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7423A69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60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56A8F79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700F4C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6" w:hRule="exact"/>
        </w:trPr>
        <w:tc>
          <w:tcPr>
            <w:tcW w:w="988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D48AB5D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08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DB351F1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Основы техники видов плавания. Воспитание основных физических качествв плавании.</w:t>
            </w:r>
          </w:p>
          <w:p w14:paraId="3285619A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Основные правила соревнований.</w:t>
            </w:r>
          </w:p>
          <w:p w14:paraId="1BD7E62E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/Ср</w:t>
            </w:r>
            <w:bookmarkStart w:id="0" w:name="_GoBack"/>
            <w:bookmarkEnd w:id="0"/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13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5D7EB5A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3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1851341B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60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FB6F51D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2176E8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2" w:hRule="exact"/>
        </w:trPr>
        <w:tc>
          <w:tcPr>
            <w:tcW w:w="988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CA99DCB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08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1BD5E815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Техника безопасности и гигиенические требования при занятиях плаванием.История возникновения и развития плавания. Правила игры. Инвентарь.Судейство. /Лек/</w:t>
            </w:r>
          </w:p>
        </w:tc>
        <w:tc>
          <w:tcPr>
            <w:tcW w:w="113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79EE639D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3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1124E164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60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91D4D0D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645C49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988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758F6355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08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1CD1386F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Раздел 7. Контактные часы на аттестацию</w:t>
            </w:r>
          </w:p>
        </w:tc>
        <w:tc>
          <w:tcPr>
            <w:tcW w:w="113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81F0727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03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ABC5577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60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9F0F9D3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548B1F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988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F62FE85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08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1069FC97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Зачет /КЭ/</w:t>
            </w:r>
          </w:p>
        </w:tc>
        <w:tc>
          <w:tcPr>
            <w:tcW w:w="113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B893AF4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3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2353B78C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60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05A244D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31AFE8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</w:trPr>
        <w:tc>
          <w:tcPr>
            <w:tcW w:w="10841" w:type="dxa"/>
            <w:gridSpan w:val="1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D3D3D3"/>
            <w:tcMar>
              <w:left w:w="34" w:type="dxa"/>
              <w:right w:w="34" w:type="dxa"/>
            </w:tcMar>
            <w:vAlign w:val="top"/>
          </w:tcPr>
          <w:p w14:paraId="159EB977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14:paraId="611DDE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6" w:hRule="exact"/>
        </w:trPr>
        <w:tc>
          <w:tcPr>
            <w:tcW w:w="10841" w:type="dxa"/>
            <w:gridSpan w:val="1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1A2600E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ab/>
              <w:t>Оценочные материалы для проведения промежуточной аттестации обучающихся приведены в приложении крабочей программе дисциплины.</w:t>
            </w:r>
          </w:p>
          <w:p w14:paraId="1BC4C083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ab/>
              <w:t>Формы и виды текущего контроля по дисциплине (модулю), виды заданий, критерии их оценивания,распределение баллов по видам текущего контроля разрабатываются преподавателем дисциплины с учетом ее специфики и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доводятся до сведения обучающихся на первом учебном занятии.</w:t>
            </w:r>
          </w:p>
          <w:p w14:paraId="34944B13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ab/>
              <w:t>Текущий контроль успеваемости осуществляется преподавателем дисциплины (модуля), как правило, с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может использоваться ЭИОС.</w:t>
            </w:r>
          </w:p>
        </w:tc>
      </w:tr>
      <w:tr w14:paraId="796104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10841" w:type="dxa"/>
            <w:gridSpan w:val="1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D3D3D3"/>
            <w:tcMar>
              <w:left w:w="34" w:type="dxa"/>
              <w:right w:w="34" w:type="dxa"/>
            </w:tcMar>
            <w:vAlign w:val="top"/>
          </w:tcPr>
          <w:p w14:paraId="6D26A131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14:paraId="672425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10841" w:type="dxa"/>
            <w:gridSpan w:val="1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4CDEAA0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14:paraId="3ACE6D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10841" w:type="dxa"/>
            <w:gridSpan w:val="1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9495BD7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14:paraId="0017A8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</w:trPr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C5E53AA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84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6E4503F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604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4EB1564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27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6EF2681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  <w:tc>
          <w:tcPr>
            <w:tcW w:w="236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2199A2F8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14:paraId="60D45D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exact"/>
        </w:trPr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1E0BBC0A">
            <w:pPr>
              <w:spacing w:after="0" w:line="238" w:lineRule="auto"/>
              <w:ind w:left="30" w:leftChars="0" w:right="30" w:rightChars="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84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7F5299C4">
            <w:pPr>
              <w:spacing w:after="0" w:line="238" w:lineRule="auto"/>
              <w:ind w:left="30" w:leftChars="0" w:right="30" w:rightChars="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val="ru-RU"/>
              </w:rPr>
              <w:t>Письменский И. А.,</w:t>
            </w:r>
            <w:r>
              <w:rPr>
                <w:lang w:val="ru-RU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val="ru-RU"/>
              </w:rPr>
              <w:t>Аллянов Ю. Н.</w:t>
            </w:r>
          </w:p>
        </w:tc>
        <w:tc>
          <w:tcPr>
            <w:tcW w:w="4604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E84BE6D">
            <w:pPr>
              <w:spacing w:after="0" w:line="238" w:lineRule="auto"/>
              <w:ind w:left="30" w:leftChars="0" w:right="30" w:rightChars="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val="ru-RU"/>
              </w:rPr>
              <w:t>Физическая культура: Учебник для вузов</w:t>
            </w:r>
          </w:p>
        </w:tc>
        <w:tc>
          <w:tcPr>
            <w:tcW w:w="127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1AB23D26">
            <w:pPr>
              <w:spacing w:after="0" w:line="238" w:lineRule="auto"/>
              <w:ind w:left="30" w:leftChars="0" w:right="30" w:rightChars="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Москва: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Юрайт,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202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val="ru-RU"/>
              </w:rPr>
              <w:t>6</w:t>
            </w:r>
          </w:p>
        </w:tc>
        <w:tc>
          <w:tcPr>
            <w:tcW w:w="236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7E076FB2">
            <w:pPr>
              <w:spacing w:after="0" w:line="237" w:lineRule="auto"/>
              <w:ind w:left="30" w:right="30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>
              <w:rPr>
                <w:rFonts w:ascii="Roboto" w:hAnsi="Roboto"/>
                <w:color w:val="000000"/>
                <w:shd w:val="clear" w:color="auto" w:fill="FFFFFF"/>
              </w:rPr>
              <w:t> </w:t>
            </w:r>
            <w:r>
              <w:fldChar w:fldCharType="begin"/>
            </w:r>
            <w:r>
              <w:instrText xml:space="preserve"> HYPERLINK "https://urait.ru/bcode/583140" \t "_blank" </w:instrText>
            </w:r>
            <w:r>
              <w:fldChar w:fldCharType="separate"/>
            </w:r>
            <w:r>
              <w:rPr>
                <w:rStyle w:val="4"/>
                <w:rFonts w:ascii="Times New Roman" w:hAnsi="Times New Roman" w:cs="Times New Roman"/>
                <w:color w:val="0070C0"/>
                <w:sz w:val="18"/>
                <w:szCs w:val="18"/>
                <w:bdr w:val="single" w:color="E5E7EB" w:sz="2" w:space="0"/>
                <w:shd w:val="clear" w:color="auto" w:fill="FFFFFF"/>
              </w:rPr>
              <w:t>https://urait.ru/bcode/583140</w:t>
            </w:r>
            <w:r>
              <w:rPr>
                <w:rStyle w:val="4"/>
                <w:rFonts w:ascii="Times New Roman" w:hAnsi="Times New Roman" w:cs="Times New Roman"/>
                <w:color w:val="0070C0"/>
                <w:sz w:val="18"/>
                <w:szCs w:val="18"/>
                <w:bdr w:val="single" w:color="E5E7EB" w:sz="2" w:space="0"/>
                <w:shd w:val="clear" w:color="auto" w:fill="FFFFFF"/>
              </w:rPr>
              <w:fldChar w:fldCharType="end"/>
            </w:r>
          </w:p>
          <w:p w14:paraId="04F355CE">
            <w:pPr>
              <w:spacing w:after="0" w:line="238" w:lineRule="auto"/>
              <w:ind w:left="30" w:leftChars="0" w:right="30" w:rightChars="0"/>
              <w:rPr>
                <w:sz w:val="19"/>
                <w:szCs w:val="19"/>
              </w:rPr>
            </w:pPr>
          </w:p>
        </w:tc>
      </w:tr>
      <w:tr w14:paraId="461877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10841" w:type="dxa"/>
            <w:gridSpan w:val="1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743E883">
            <w:pPr>
              <w:spacing w:after="0" w:line="238" w:lineRule="auto"/>
              <w:ind w:left="30" w:leftChars="0" w:right="30" w:rightChars="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14:paraId="560E26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</w:trPr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8C7638E">
            <w:pPr>
              <w:spacing w:after="0" w:line="238" w:lineRule="auto"/>
              <w:ind w:left="30" w:leftChars="0" w:right="30" w:rightChars="0"/>
              <w:jc w:val="center"/>
              <w:rPr>
                <w:sz w:val="19"/>
                <w:szCs w:val="19"/>
              </w:rPr>
            </w:pPr>
          </w:p>
        </w:tc>
        <w:tc>
          <w:tcPr>
            <w:tcW w:w="1884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7E8A5153">
            <w:pPr>
              <w:spacing w:after="0" w:line="238" w:lineRule="auto"/>
              <w:ind w:left="30" w:leftChars="0" w:right="30" w:rightChars="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604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7FE1456F">
            <w:pPr>
              <w:spacing w:after="0" w:line="238" w:lineRule="auto"/>
              <w:ind w:left="30" w:leftChars="0" w:right="30" w:rightChars="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27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1902A89">
            <w:pPr>
              <w:spacing w:after="0" w:line="238" w:lineRule="auto"/>
              <w:ind w:left="30" w:leftChars="0" w:right="30" w:rightChars="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36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E1AFA2C">
            <w:pPr>
              <w:spacing w:after="0" w:line="238" w:lineRule="auto"/>
              <w:ind w:left="30" w:leftChars="0" w:right="30" w:rightChars="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14:paraId="4FC0B7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exact"/>
        </w:trPr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B993360">
            <w:pPr>
              <w:spacing w:after="0" w:line="238" w:lineRule="auto"/>
              <w:ind w:left="30" w:leftChars="0" w:right="30" w:rightChars="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84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782BF0AD">
            <w:pPr>
              <w:spacing w:after="0" w:line="238" w:lineRule="auto"/>
              <w:ind w:left="30" w:leftChars="0" w:right="30" w:rightChars="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val="ru-RU"/>
              </w:rPr>
              <w:t>Стриханов М. Н.,</w:t>
            </w:r>
            <w:r>
              <w:rPr>
                <w:lang w:val="ru-RU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val="ru-RU"/>
              </w:rPr>
              <w:t>Савинков В. И.</w:t>
            </w:r>
          </w:p>
        </w:tc>
        <w:tc>
          <w:tcPr>
            <w:tcW w:w="4604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AD42B0D">
            <w:pPr>
              <w:spacing w:after="0" w:line="238" w:lineRule="auto"/>
              <w:ind w:left="30" w:leftChars="0" w:right="30" w:rightChars="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val="ru-RU"/>
              </w:rPr>
              <w:t>Физическая культура и спорт в вузах: Учебное пособие</w:t>
            </w:r>
          </w:p>
        </w:tc>
        <w:tc>
          <w:tcPr>
            <w:tcW w:w="127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BDF135F">
            <w:pPr>
              <w:spacing w:after="0" w:line="238" w:lineRule="auto"/>
              <w:ind w:left="30" w:leftChars="0" w:right="30" w:rightChars="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Москва: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Юрайт,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36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61A169C">
            <w:pPr>
              <w:spacing w:after="0" w:line="237" w:lineRule="auto"/>
              <w:ind w:left="30" w:right="30"/>
              <w:jc w:val="center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</w:pPr>
            <w:r>
              <w:fldChar w:fldCharType="begin"/>
            </w:r>
            <w:r>
              <w:instrText xml:space="preserve"> HYPERLINK "https://urait.ru/bcode/564215" </w:instrText>
            </w:r>
            <w:r>
              <w:fldChar w:fldCharType="separate"/>
            </w:r>
            <w:r>
              <w:rPr>
                <w:rStyle w:val="4"/>
                <w:rFonts w:ascii="Times New Roman" w:hAnsi="Times New Roman" w:eastAsia="Times New Roman" w:cs="Times New Roman"/>
                <w:sz w:val="19"/>
                <w:szCs w:val="19"/>
              </w:rPr>
              <w:t>https://urait.ru/bcode/564215</w:t>
            </w:r>
            <w:r>
              <w:rPr>
                <w:rStyle w:val="4"/>
                <w:rFonts w:ascii="Times New Roman" w:hAnsi="Times New Roman" w:eastAsia="Times New Roman" w:cs="Times New Roman"/>
                <w:sz w:val="19"/>
                <w:szCs w:val="19"/>
              </w:rPr>
              <w:fldChar w:fldCharType="end"/>
            </w:r>
          </w:p>
          <w:p w14:paraId="558724BE">
            <w:pPr>
              <w:spacing w:after="0" w:line="238" w:lineRule="auto"/>
              <w:ind w:left="30" w:leftChars="0" w:right="30" w:rightChars="0"/>
              <w:rPr>
                <w:sz w:val="19"/>
                <w:szCs w:val="19"/>
              </w:rPr>
            </w:pPr>
          </w:p>
        </w:tc>
      </w:tr>
      <w:tr w14:paraId="2B1AA0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0841" w:type="dxa"/>
            <w:gridSpan w:val="1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B71E798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6.2 Информационные технологии, используемые при осуществлении образовательного процесса по дисциплине(модулю)</w:t>
            </w:r>
          </w:p>
        </w:tc>
      </w:tr>
      <w:tr w14:paraId="09E9FC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10841" w:type="dxa"/>
            <w:gridSpan w:val="1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7C79F701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14:paraId="4F7EE2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exact"/>
        </w:trPr>
        <w:tc>
          <w:tcPr>
            <w:tcW w:w="77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21010961">
            <w:pPr>
              <w:spacing w:before="15" w:beforeAutospacing="0" w:after="15" w:afterAutospacing="0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5" w:type="dxa"/>
            <w:gridSpan w:val="1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71C71760">
            <w:pPr>
              <w:spacing w:before="15" w:beforeAutospacing="0" w:after="15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14:paraId="1B4D91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10841" w:type="dxa"/>
            <w:gridSpan w:val="1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8075696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6.2.2 Перечень профессиональных баз данных и  информационных справочных систем</w:t>
            </w:r>
          </w:p>
        </w:tc>
      </w:tr>
      <w:tr w14:paraId="37CFE7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exact"/>
        </w:trPr>
        <w:tc>
          <w:tcPr>
            <w:tcW w:w="77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C66EF38">
            <w:pPr>
              <w:spacing w:before="15" w:beforeAutospacing="0" w:after="15" w:afterAutospacing="0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5" w:type="dxa"/>
            <w:gridSpan w:val="1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BE308F9">
            <w:pPr>
              <w:spacing w:before="15" w:beforeAutospacing="0" w:after="15" w:afterAutospacing="0" w:line="238" w:lineRule="auto"/>
              <w:ind w:left="30" w:right="30"/>
              <w:jc w:val="left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База статистических данных по развитию физической культуры и спорта в РФ -</w:t>
            </w:r>
            <w:r>
              <w:fldChar w:fldCharType="begin"/>
            </w:r>
            <w:r>
              <w:instrText xml:space="preserve"> HYPERLINK "https://www.minsport.gov.ru/sport/physical-culture/statisticheskaya-inf/" </w:instrText>
            </w:r>
            <w:r>
              <w:fldChar w:fldCharType="separate"/>
            </w:r>
            <w:r>
              <w:rPr>
                <w:rStyle w:val="4"/>
                <w:rFonts w:ascii="Times New Roman" w:hAnsi="Times New Roman" w:eastAsia="Times New Roman" w:cs="Times New Roman"/>
                <w:sz w:val="19"/>
                <w:szCs w:val="19"/>
              </w:rPr>
              <w:t>https</w:t>
            </w:r>
            <w:r>
              <w:rPr>
                <w:rStyle w:val="4"/>
                <w:rFonts w:ascii="Times New Roman" w:hAnsi="Times New Roman" w:eastAsia="Times New Roman" w:cs="Times New Roman"/>
                <w:sz w:val="19"/>
                <w:szCs w:val="19"/>
                <w:lang w:val="ru-RU"/>
              </w:rPr>
              <w:t>://</w:t>
            </w:r>
            <w:r>
              <w:rPr>
                <w:rStyle w:val="4"/>
                <w:rFonts w:ascii="Times New Roman" w:hAnsi="Times New Roman" w:eastAsia="Times New Roman" w:cs="Times New Roman"/>
                <w:sz w:val="19"/>
                <w:szCs w:val="19"/>
              </w:rPr>
              <w:t>www</w:t>
            </w:r>
            <w:r>
              <w:rPr>
                <w:rStyle w:val="4"/>
                <w:rFonts w:ascii="Times New Roman" w:hAnsi="Times New Roman" w:eastAsia="Times New Roman" w:cs="Times New Roman"/>
                <w:sz w:val="19"/>
                <w:szCs w:val="19"/>
                <w:lang w:val="ru-RU"/>
              </w:rPr>
              <w:t>.</w:t>
            </w:r>
            <w:r>
              <w:rPr>
                <w:rStyle w:val="4"/>
                <w:rFonts w:ascii="Times New Roman" w:hAnsi="Times New Roman" w:eastAsia="Times New Roman" w:cs="Times New Roman"/>
                <w:sz w:val="19"/>
                <w:szCs w:val="19"/>
              </w:rPr>
              <w:t>minsport</w:t>
            </w:r>
            <w:r>
              <w:rPr>
                <w:rStyle w:val="4"/>
                <w:rFonts w:ascii="Times New Roman" w:hAnsi="Times New Roman" w:eastAsia="Times New Roman" w:cs="Times New Roman"/>
                <w:sz w:val="19"/>
                <w:szCs w:val="19"/>
                <w:lang w:val="ru-RU"/>
              </w:rPr>
              <w:t>.</w:t>
            </w:r>
            <w:r>
              <w:rPr>
                <w:rStyle w:val="4"/>
                <w:rFonts w:ascii="Times New Roman" w:hAnsi="Times New Roman" w:eastAsia="Times New Roman" w:cs="Times New Roman"/>
                <w:sz w:val="19"/>
                <w:szCs w:val="19"/>
              </w:rPr>
              <w:t>gov</w:t>
            </w:r>
            <w:r>
              <w:rPr>
                <w:rStyle w:val="4"/>
                <w:rFonts w:ascii="Times New Roman" w:hAnsi="Times New Roman" w:eastAsia="Times New Roman" w:cs="Times New Roman"/>
                <w:sz w:val="19"/>
                <w:szCs w:val="19"/>
                <w:lang w:val="ru-RU"/>
              </w:rPr>
              <w:t>.</w:t>
            </w:r>
            <w:r>
              <w:rPr>
                <w:rStyle w:val="4"/>
                <w:rFonts w:ascii="Times New Roman" w:hAnsi="Times New Roman" w:eastAsia="Times New Roman" w:cs="Times New Roman"/>
                <w:sz w:val="19"/>
                <w:szCs w:val="19"/>
              </w:rPr>
              <w:t>ru</w:t>
            </w:r>
            <w:r>
              <w:rPr>
                <w:rStyle w:val="4"/>
                <w:rFonts w:ascii="Times New Roman" w:hAnsi="Times New Roman" w:eastAsia="Times New Roman" w:cs="Times New Roman"/>
                <w:sz w:val="19"/>
                <w:szCs w:val="19"/>
                <w:lang w:val="ru-RU"/>
              </w:rPr>
              <w:t>/</w:t>
            </w:r>
            <w:r>
              <w:rPr>
                <w:rStyle w:val="4"/>
                <w:rFonts w:ascii="Times New Roman" w:hAnsi="Times New Roman" w:eastAsia="Times New Roman" w:cs="Times New Roman"/>
                <w:sz w:val="19"/>
                <w:szCs w:val="19"/>
              </w:rPr>
              <w:t>sport</w:t>
            </w:r>
            <w:r>
              <w:rPr>
                <w:rStyle w:val="4"/>
                <w:rFonts w:ascii="Times New Roman" w:hAnsi="Times New Roman" w:eastAsia="Times New Roman" w:cs="Times New Roman"/>
                <w:sz w:val="19"/>
                <w:szCs w:val="19"/>
                <w:lang w:val="ru-RU"/>
              </w:rPr>
              <w:t>/</w:t>
            </w:r>
            <w:r>
              <w:rPr>
                <w:rStyle w:val="4"/>
                <w:rFonts w:ascii="Times New Roman" w:hAnsi="Times New Roman" w:eastAsia="Times New Roman" w:cs="Times New Roman"/>
                <w:sz w:val="19"/>
                <w:szCs w:val="19"/>
              </w:rPr>
              <w:t>physical</w:t>
            </w:r>
            <w:r>
              <w:rPr>
                <w:rStyle w:val="4"/>
                <w:rFonts w:ascii="Times New Roman" w:hAnsi="Times New Roman" w:eastAsia="Times New Roman" w:cs="Times New Roman"/>
                <w:sz w:val="19"/>
                <w:szCs w:val="19"/>
                <w:lang w:val="ru-RU"/>
              </w:rPr>
              <w:t>-</w:t>
            </w:r>
            <w:r>
              <w:rPr>
                <w:rStyle w:val="4"/>
                <w:rFonts w:ascii="Times New Roman" w:hAnsi="Times New Roman" w:eastAsia="Times New Roman" w:cs="Times New Roman"/>
                <w:sz w:val="19"/>
                <w:szCs w:val="19"/>
              </w:rPr>
              <w:t>culture</w:t>
            </w:r>
            <w:r>
              <w:rPr>
                <w:rStyle w:val="4"/>
                <w:rFonts w:ascii="Times New Roman" w:hAnsi="Times New Roman" w:eastAsia="Times New Roman" w:cs="Times New Roman"/>
                <w:sz w:val="19"/>
                <w:szCs w:val="19"/>
                <w:lang w:val="ru-RU"/>
              </w:rPr>
              <w:t>/</w:t>
            </w:r>
            <w:r>
              <w:rPr>
                <w:rStyle w:val="4"/>
                <w:rFonts w:ascii="Times New Roman" w:hAnsi="Times New Roman" w:eastAsia="Times New Roman" w:cs="Times New Roman"/>
                <w:sz w:val="19"/>
                <w:szCs w:val="19"/>
              </w:rPr>
              <w:t>statisticheskaya</w:t>
            </w:r>
            <w:r>
              <w:rPr>
                <w:rStyle w:val="4"/>
                <w:rFonts w:ascii="Times New Roman" w:hAnsi="Times New Roman" w:eastAsia="Times New Roman" w:cs="Times New Roman"/>
                <w:sz w:val="19"/>
                <w:szCs w:val="19"/>
                <w:lang w:val="ru-RU"/>
              </w:rPr>
              <w:t>-</w:t>
            </w:r>
            <w:r>
              <w:rPr>
                <w:rStyle w:val="4"/>
                <w:rFonts w:ascii="Times New Roman" w:hAnsi="Times New Roman" w:eastAsia="Times New Roman" w:cs="Times New Roman"/>
                <w:sz w:val="19"/>
                <w:szCs w:val="19"/>
              </w:rPr>
              <w:t>inf</w:t>
            </w:r>
            <w:r>
              <w:rPr>
                <w:rStyle w:val="4"/>
                <w:rFonts w:ascii="Times New Roman" w:hAnsi="Times New Roman" w:eastAsia="Times New Roman" w:cs="Times New Roman"/>
                <w:sz w:val="19"/>
                <w:szCs w:val="19"/>
                <w:lang w:val="ru-RU"/>
              </w:rPr>
              <w:t>/</w:t>
            </w:r>
            <w:r>
              <w:rPr>
                <w:rStyle w:val="4"/>
                <w:rFonts w:ascii="Times New Roman" w:hAnsi="Times New Roman" w:eastAsia="Times New Roman" w:cs="Times New Roman"/>
                <w:sz w:val="19"/>
                <w:szCs w:val="19"/>
                <w:lang w:val="ru-RU"/>
              </w:rPr>
              <w:fldChar w:fldCharType="end"/>
            </w:r>
          </w:p>
          <w:p w14:paraId="27A14B46">
            <w:pPr>
              <w:spacing w:before="15" w:beforeAutospacing="0" w:after="15" w:afterAutospacing="0" w:line="238" w:lineRule="auto"/>
              <w:ind w:left="30" w:right="30"/>
              <w:jc w:val="left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</w:pPr>
          </w:p>
        </w:tc>
      </w:tr>
      <w:tr w14:paraId="1DE29E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4" w:hRule="exact"/>
        </w:trPr>
        <w:tc>
          <w:tcPr>
            <w:tcW w:w="77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44862D2">
            <w:pPr>
              <w:spacing w:before="15" w:beforeAutospacing="0" w:after="15" w:afterAutospacing="0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5" w:type="dxa"/>
            <w:gridSpan w:val="1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443A998">
            <w:pPr>
              <w:spacing w:before="15" w:beforeAutospacing="0" w:after="15" w:afterAutospacing="0" w:line="238" w:lineRule="auto"/>
              <w:ind w:left="30" w:right="30"/>
              <w:jc w:val="left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 xml:space="preserve">Всероссийский физкультурно-оздоровительный комплекс ГТО: 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instrText xml:space="preserve"> HYPERLINK "https://www.gto.ru/" </w:instrTex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fldChar w:fldCharType="separate"/>
            </w:r>
            <w:r>
              <w:rPr>
                <w:rStyle w:val="4"/>
                <w:rFonts w:ascii="Times New Roman" w:hAnsi="Times New Roman" w:eastAsia="Times New Roman" w:cs="Times New Roman"/>
                <w:sz w:val="19"/>
                <w:szCs w:val="19"/>
              </w:rPr>
              <w:t>https://www.gto.ru/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fldChar w:fldCharType="end"/>
            </w:r>
          </w:p>
          <w:p w14:paraId="0023EBAD">
            <w:pPr>
              <w:spacing w:before="15" w:beforeAutospacing="0" w:after="15" w:afterAutospacing="0" w:line="238" w:lineRule="auto"/>
              <w:ind w:left="30" w:right="30"/>
              <w:jc w:val="left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</w:pPr>
          </w:p>
        </w:tc>
      </w:tr>
      <w:tr w14:paraId="4DC268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4" w:hRule="exact"/>
        </w:trPr>
        <w:tc>
          <w:tcPr>
            <w:tcW w:w="77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1B96DB53">
            <w:pPr>
              <w:spacing w:before="15" w:beforeAutospacing="0" w:after="15" w:afterAutospacing="0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5" w:type="dxa"/>
            <w:gridSpan w:val="1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F2E235F">
            <w:pPr>
              <w:spacing w:before="15" w:beforeAutospacing="0" w:after="15" w:afterAutospacing="0" w:line="238" w:lineRule="auto"/>
              <w:ind w:left="30" w:right="30"/>
              <w:jc w:val="left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 xml:space="preserve">ЭБС ЮРАЙТ 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instrText xml:space="preserve"> HYPERLINK "https://urait.ru/" </w:instrTex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fldChar w:fldCharType="separate"/>
            </w:r>
            <w:r>
              <w:rPr>
                <w:rStyle w:val="4"/>
                <w:rFonts w:ascii="Times New Roman" w:hAnsi="Times New Roman" w:eastAsia="Times New Roman" w:cs="Times New Roman"/>
                <w:sz w:val="19"/>
                <w:szCs w:val="19"/>
              </w:rPr>
              <w:t>https://urait.ru/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fldChar w:fldCharType="end"/>
            </w:r>
          </w:p>
          <w:p w14:paraId="6681D59E">
            <w:pPr>
              <w:spacing w:before="15" w:beforeAutospacing="0" w:after="15" w:afterAutospacing="0" w:line="238" w:lineRule="auto"/>
              <w:ind w:left="30" w:right="30"/>
              <w:jc w:val="left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</w:pPr>
          </w:p>
        </w:tc>
      </w:tr>
      <w:tr w14:paraId="05FD26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8" w:hRule="exact"/>
        </w:trPr>
        <w:tc>
          <w:tcPr>
            <w:tcW w:w="77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BAFD48B">
            <w:pPr>
              <w:spacing w:before="15" w:beforeAutospacing="0" w:after="15" w:afterAutospacing="0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5" w:type="dxa"/>
            <w:gridSpan w:val="1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CC39DE3">
            <w:pPr>
              <w:spacing w:before="15" w:beforeAutospacing="0" w:after="15" w:afterAutospacing="0" w:line="238" w:lineRule="auto"/>
              <w:ind w:left="30" w:right="30"/>
              <w:jc w:val="left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 xml:space="preserve">Электронная библиотека Учебно-методического центра по образованию на железнодорожном транспорте (ЭБУМЦ ЖДТ) 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instrText xml:space="preserve"> HYPERLINK "https://umczdt.ru/" </w:instrTex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fldChar w:fldCharType="separate"/>
            </w:r>
            <w:r>
              <w:rPr>
                <w:rStyle w:val="4"/>
                <w:rFonts w:ascii="Times New Roman" w:hAnsi="Times New Roman" w:eastAsia="Times New Roman" w:cs="Times New Roman"/>
                <w:sz w:val="19"/>
                <w:szCs w:val="19"/>
              </w:rPr>
              <w:t>https://umczdt.ru/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fldChar w:fldCharType="end"/>
            </w:r>
          </w:p>
          <w:p w14:paraId="21F155E2">
            <w:pPr>
              <w:spacing w:before="15" w:beforeAutospacing="0" w:after="15" w:afterAutospacing="0" w:line="238" w:lineRule="auto"/>
              <w:ind w:left="30" w:right="30"/>
              <w:jc w:val="left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</w:pPr>
          </w:p>
        </w:tc>
      </w:tr>
      <w:tr w14:paraId="25B344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8" w:type="dxa"/>
          <w:trHeight w:val="294" w:hRule="exact"/>
        </w:trPr>
        <w:tc>
          <w:tcPr>
            <w:tcW w:w="78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27B477A">
            <w:pPr>
              <w:spacing w:before="15" w:beforeAutospacing="0" w:after="15" w:afterAutospacing="0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3" w:type="dxa"/>
            <w:gridSpan w:val="10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07106C0">
            <w:pPr>
              <w:spacing w:before="15" w:beforeAutospacing="0" w:after="15" w:afterAutospacing="0" w:line="238" w:lineRule="auto"/>
              <w:ind w:left="30" w:right="30"/>
              <w:jc w:val="left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 xml:space="preserve">ЭБС BOOK.RU 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instrText xml:space="preserve"> HYPERLINK "https://book.ru/" </w:instrTex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fldChar w:fldCharType="separate"/>
            </w:r>
            <w:r>
              <w:rPr>
                <w:rStyle w:val="4"/>
                <w:rFonts w:ascii="Times New Roman" w:hAnsi="Times New Roman" w:eastAsia="Times New Roman" w:cs="Times New Roman"/>
                <w:sz w:val="19"/>
                <w:szCs w:val="19"/>
              </w:rPr>
              <w:t>https://book.ru/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fldChar w:fldCharType="end"/>
            </w:r>
          </w:p>
          <w:p w14:paraId="63A47FA3">
            <w:pPr>
              <w:spacing w:before="15" w:beforeAutospacing="0" w:after="15" w:afterAutospacing="0" w:line="238" w:lineRule="auto"/>
              <w:ind w:left="30" w:right="30"/>
              <w:jc w:val="left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</w:pPr>
          </w:p>
        </w:tc>
      </w:tr>
      <w:tr w14:paraId="0C5CD3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8" w:type="dxa"/>
          <w:trHeight w:val="294" w:hRule="exact"/>
        </w:trPr>
        <w:tc>
          <w:tcPr>
            <w:tcW w:w="78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790D4081">
            <w:pPr>
              <w:spacing w:before="15" w:beforeAutospacing="0" w:after="15" w:afterAutospacing="0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23" w:type="dxa"/>
            <w:gridSpan w:val="10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11486FC7">
            <w:pPr>
              <w:spacing w:before="15" w:beforeAutospacing="0" w:after="15" w:afterAutospacing="0" w:line="238" w:lineRule="auto"/>
              <w:ind w:left="30" w:right="30"/>
              <w:jc w:val="left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 xml:space="preserve">Информационная справочная система "Консультант Плюс" 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instrText xml:space="preserve"> HYPERLINK "http://www.consultant.ru" </w:instrTex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fldChar w:fldCharType="separate"/>
            </w:r>
            <w:r>
              <w:rPr>
                <w:rStyle w:val="4"/>
                <w:rFonts w:ascii="Times New Roman" w:hAnsi="Times New Roman" w:eastAsia="Times New Roman" w:cs="Times New Roman"/>
                <w:sz w:val="19"/>
                <w:szCs w:val="19"/>
              </w:rPr>
              <w:t>http://www.consultant.ru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fldChar w:fldCharType="end"/>
            </w:r>
          </w:p>
          <w:p w14:paraId="5DDC6715">
            <w:pPr>
              <w:spacing w:before="15" w:beforeAutospacing="0" w:after="15" w:afterAutospacing="0" w:line="238" w:lineRule="auto"/>
              <w:ind w:left="30" w:right="30"/>
              <w:jc w:val="left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</w:pPr>
          </w:p>
        </w:tc>
      </w:tr>
      <w:tr w14:paraId="03B702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8" w:type="dxa"/>
          <w:trHeight w:val="285" w:hRule="exact"/>
        </w:trPr>
        <w:tc>
          <w:tcPr>
            <w:tcW w:w="78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AF9B315">
            <w:pPr>
              <w:spacing w:before="15" w:beforeAutospacing="0" w:after="15" w:afterAutospacing="0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23" w:type="dxa"/>
            <w:gridSpan w:val="10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DF698EE">
            <w:pPr>
              <w:spacing w:before="15" w:beforeAutospacing="0" w:after="15" w:afterAutospacing="0" w:line="238" w:lineRule="auto"/>
              <w:ind w:left="30" w:right="30"/>
              <w:jc w:val="left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 xml:space="preserve">ЭИОС "Moodle" 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instrText xml:space="preserve"> HYPERLINK "http://moodle.nnsamgups.ru/moodle/" </w:instrTex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fldChar w:fldCharType="separate"/>
            </w:r>
            <w:r>
              <w:rPr>
                <w:rStyle w:val="4"/>
                <w:rFonts w:ascii="Times New Roman" w:hAnsi="Times New Roman" w:eastAsia="Times New Roman" w:cs="Times New Roman"/>
                <w:sz w:val="19"/>
                <w:szCs w:val="19"/>
              </w:rPr>
              <w:t>http://moodle.nnsamgups.ru/moodle/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fldChar w:fldCharType="end"/>
            </w:r>
          </w:p>
          <w:p w14:paraId="58AF293F">
            <w:pPr>
              <w:spacing w:before="15" w:beforeAutospacing="0" w:after="15" w:afterAutospacing="0" w:line="238" w:lineRule="auto"/>
              <w:ind w:left="30" w:right="30"/>
              <w:jc w:val="left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</w:pPr>
          </w:p>
        </w:tc>
      </w:tr>
      <w:tr w14:paraId="0839E8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8" w:type="dxa"/>
          <w:trHeight w:val="284" w:hRule="exact"/>
        </w:trPr>
        <w:tc>
          <w:tcPr>
            <w:tcW w:w="10803" w:type="dxa"/>
            <w:gridSpan w:val="1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D3D3D3"/>
            <w:tcMar>
              <w:left w:w="34" w:type="dxa"/>
              <w:right w:w="34" w:type="dxa"/>
            </w:tcMar>
            <w:vAlign w:val="top"/>
          </w:tcPr>
          <w:p w14:paraId="38B50D8B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14:paraId="0990A4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8" w:type="dxa"/>
          <w:trHeight w:val="742" w:hRule="exact"/>
        </w:trPr>
        <w:tc>
          <w:tcPr>
            <w:tcW w:w="78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10E37B88">
            <w:pPr>
              <w:spacing w:before="15" w:beforeAutospacing="0" w:after="15" w:afterAutospacing="0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10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A341B69">
            <w:pPr>
              <w:spacing w:before="15" w:beforeAutospacing="0" w:after="15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Учебные аудитории для проведения занятий лекционного типа, укомплектованные специализированной мебелью итехническими средствами обучения: мультимедийное оборудование для предоставления учебной информациибольшой аудитории и/или звукоусиливающее оборудование (стационарное или переносное).</w:t>
            </w:r>
          </w:p>
        </w:tc>
      </w:tr>
      <w:tr w14:paraId="7E41EE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8" w:type="dxa"/>
          <w:trHeight w:val="966" w:hRule="exact"/>
        </w:trPr>
        <w:tc>
          <w:tcPr>
            <w:tcW w:w="78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C37EFC2">
            <w:pPr>
              <w:spacing w:before="15" w:beforeAutospacing="0" w:after="15" w:afterAutospacing="0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10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20177F33">
            <w:pPr>
              <w:spacing w:before="15" w:beforeAutospacing="0" w:after="15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Учебные аудитории для проведения занятий семинарского типа, групповых и индивидуальных консультаций,текущего контроля и промежуточной аттестации, укомплектованные специализированной мебелью итехническими средствами обучения: мультимедийное оборудование и/или звукоусиливающее оборудование(стационарное или переносное)</w:t>
            </w:r>
          </w:p>
        </w:tc>
      </w:tr>
      <w:tr w14:paraId="7ADCFD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8" w:type="dxa"/>
          <w:trHeight w:val="518" w:hRule="exact"/>
        </w:trPr>
        <w:tc>
          <w:tcPr>
            <w:tcW w:w="78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5E53212">
            <w:pPr>
              <w:spacing w:before="15" w:beforeAutospacing="0" w:after="15" w:afterAutospacing="0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10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F2E6FA0">
            <w:pPr>
              <w:spacing w:before="15" w:beforeAutospacing="0" w:after="15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Помещения для самостоятельной работы, оснащенные компьютерной техникой с возможностью подключения ксети "Интернет" и обеспечением доступа в электронную информационно-образовательную среду университета.</w:t>
            </w:r>
          </w:p>
        </w:tc>
      </w:tr>
    </w:tbl>
    <w:p w14:paraId="61BD875B">
      <w:r>
        <w:rPr>
          <w:color w:val="FFFFFF"/>
          <w:sz w:val="2"/>
          <w:szCs w:val="2"/>
        </w:rPr>
        <w:t>.</w:t>
      </w:r>
    </w:p>
    <w:sectPr>
      <w:pgSz w:w="11907" w:h="16840"/>
      <w:pgMar w:top="530" w:right="567" w:bottom="530" w:left="567" w:header="530" w:footer="53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Roboto">
    <w:altName w:val="Segoe Print"/>
    <w:panose1 w:val="00000000000000000000"/>
    <w:charset w:val="00"/>
    <w:family w:val="auto"/>
    <w:pitch w:val="default"/>
    <w:sig w:usb0="00000000" w:usb1="00000000" w:usb2="00000020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720"/>
  <w:drawingGridHorizontalSpacing w:val="120"/>
  <w:drawingGridVerticalSpacing w:val="120"/>
  <w:displayHorizontalDrawingGridEvery w:val="0"/>
  <w:displayVerticalDrawingGridEvery w:val="3"/>
  <w:doNotUseMarginsForDrawingGridOrigin w:val="1"/>
  <w:drawingGridHorizontalOrigin w:val="1800"/>
  <w:drawingGridVerticalOrigin w:val="1440"/>
  <w:doNotShadeFormData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D31453"/>
    <w:rsid w:val="0002418B"/>
    <w:rsid w:val="001F0BC7"/>
    <w:rsid w:val="00D31453"/>
    <w:rsid w:val="00E209E2"/>
    <w:rsid w:val="7C040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" w:eastAsia="e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semiHidden/>
    <w:unhideWhenUsed/>
    <w:qFormat/>
    <w:uiPriority w:val="99"/>
    <w:rPr>
      <w:color w:val="0000FF" w:themeColor="hyperlink"/>
      <w:u w:val="single"/>
    </w:rPr>
  </w:style>
  <w:style w:type="paragraph" w:styleId="5">
    <w:name w:val="header"/>
    <w:basedOn w:val="1"/>
    <w:link w:val="7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6">
    <w:name w:val="footer"/>
    <w:basedOn w:val="1"/>
    <w:link w:val="8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7">
    <w:name w:val="Header Sign"/>
    <w:basedOn w:val="2"/>
    <w:link w:val="5"/>
    <w:qFormat/>
    <w:uiPriority w:val="99"/>
  </w:style>
  <w:style w:type="character" w:customStyle="1" w:styleId="8">
    <w:name w:val="Footer Sign"/>
    <w:basedOn w:val="2"/>
    <w:link w:val="6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221</Words>
  <Characters>1473</Characters>
  <TotalTime>0</TotalTime>
  <ScaleCrop>false</ScaleCrop>
  <LinksUpToDate>false</LinksUpToDate>
  <CharactersWithSpaces>1621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2026-06-30T13:58:46Z</dcterms:created>
  <dc:creator>FastReport.NET</dc:creator>
  <cp:lastModifiedBy>umospec2</cp:lastModifiedBy>
  <dcterms:modified xsi:type="dcterms:W3CDTF">2026-06-30T14:03:21Z</dcterms:modified>
  <dc:title>2026-2027_23_05_04-26-1-ЭЖД-НИПС_plz_plx_Элективные курсы по физической культуре и спорту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eyJoZGlkIjoiOTM5NGI2NjhjZTQwM2RiNWMwNGFjNGZkNjA0OGI4MTEifQ==</vt:lpwstr>
  </property>
  <property fmtid="{D5CDD505-2E9C-101B-9397-08002B2CF9AE}" pid="3" name="KSOProductBuildVer">
    <vt:lpwstr>1049-12.1.0.26880</vt:lpwstr>
  </property>
  <property fmtid="{D5CDD505-2E9C-101B-9397-08002B2CF9AE}" pid="4" name="ICV">
    <vt:lpwstr>1390A49F08FB45C38BDE3C1DB0550C48_12</vt:lpwstr>
  </property>
</Properties>
</file>